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11" w:rsidRDefault="00873111" w:rsidP="00873111">
      <w:pPr>
        <w:pStyle w:val="Nadpis2"/>
        <w:numPr>
          <w:ilvl w:val="1"/>
          <w:numId w:val="0"/>
        </w:numPr>
      </w:pPr>
      <w:bookmarkStart w:id="0" w:name="_Toc289965549"/>
      <w:bookmarkStart w:id="1" w:name="_Toc289965542"/>
      <w:r>
        <w:t>digitálna televízia DVB – základné princípy</w:t>
      </w:r>
      <w:bookmarkEnd w:id="1"/>
    </w:p>
    <w:p w:rsidR="00873111" w:rsidRDefault="00873111" w:rsidP="00873111">
      <w:r>
        <w:t xml:space="preserve">Štandard DVB je určený na digitálny prenos obrazu, zvuku a dát k divákovi satelitným, káblovým a pozemským vysielaním. Pre každý z uvedených spôsobov prenosu má odlišné špecifikácie aj názov: DVB-S (- </w:t>
      </w:r>
      <w:proofErr w:type="spellStart"/>
      <w:r>
        <w:t>Satellite</w:t>
      </w:r>
      <w:proofErr w:type="spellEnd"/>
      <w:r>
        <w:t xml:space="preserve">), DVB-C (- </w:t>
      </w:r>
      <w:proofErr w:type="spellStart"/>
      <w:r>
        <w:t>Cable</w:t>
      </w:r>
      <w:proofErr w:type="spellEnd"/>
      <w:r>
        <w:t xml:space="preserve">)  a DVB-T (- </w:t>
      </w:r>
      <w:proofErr w:type="spellStart"/>
      <w:r>
        <w:t>Terrestrial</w:t>
      </w:r>
      <w:proofErr w:type="spellEnd"/>
      <w:r>
        <w:t xml:space="preserve"> – pozemský). Uvedené poradie systémov –S, C, T sa zhoduje s poradím, v akom tieto systémy postupne vznikali, boli štandardizované a uvedené do prevádzky. Systémy DVB-S, C, T však majú spoločné princípy a vlastnosti kódovania v základnom pásme, ako je uvedené ďalej.</w:t>
      </w:r>
    </w:p>
    <w:p w:rsidR="00873111" w:rsidRDefault="00873111" w:rsidP="00873111"/>
    <w:p w:rsidR="00873111" w:rsidRDefault="00873111" w:rsidP="00873111">
      <w:pPr>
        <w:pStyle w:val="Pokracovanitextu"/>
        <w:rPr>
          <w:rStyle w:val="Siln"/>
        </w:rPr>
      </w:pPr>
      <w:r w:rsidRPr="00F7596B">
        <w:rPr>
          <w:rStyle w:val="Siln"/>
        </w:rPr>
        <w:t>Spoločné vlastnosti DVB-S, C, T</w:t>
      </w:r>
    </w:p>
    <w:p w:rsidR="00873111" w:rsidRPr="00F7596B" w:rsidRDefault="00873111" w:rsidP="00873111">
      <w:pPr>
        <w:pStyle w:val="Pokracovanitextu"/>
        <w:rPr>
          <w:rStyle w:val="Siln"/>
        </w:rPr>
      </w:pPr>
    </w:p>
    <w:p w:rsidR="00873111" w:rsidRDefault="00873111" w:rsidP="00873111">
      <w:r>
        <w:t>Pod spoločnými vlastnosťami odlišných prenosových systémov DVB máme na mysli metódy, ktorých hlbšie vysvetlenie je nad rámec určenia tejto knihy, resp. niektoré z nich sú vysvetlené v inej časti knihy. Na tomto mieste preto budú iba vymenované.</w:t>
      </w:r>
    </w:p>
    <w:p w:rsidR="00873111" w:rsidRDefault="00873111" w:rsidP="00873111"/>
    <w:p w:rsidR="00873111" w:rsidRDefault="00873111" w:rsidP="00873111">
      <w:pPr>
        <w:pStyle w:val="slovanpokraovanietextu"/>
      </w:pPr>
      <w:r>
        <w:t>Obrazové a zvukové dáta sú komprimované podľa štandardov MPEG-2 alebo MPEG-4.</w:t>
      </w:r>
    </w:p>
    <w:p w:rsidR="00873111" w:rsidRDefault="00873111" w:rsidP="00873111">
      <w:pPr>
        <w:pStyle w:val="slovanpokraovanietextu"/>
      </w:pPr>
      <w:r>
        <w:t>Využíva sa kanálové kódovanie FEC1 (</w:t>
      </w:r>
      <w:proofErr w:type="spellStart"/>
      <w:r>
        <w:t>Forward</w:t>
      </w:r>
      <w:proofErr w:type="spellEnd"/>
      <w:r>
        <w:t xml:space="preserve"> </w:t>
      </w:r>
      <w:proofErr w:type="spellStart"/>
      <w:r>
        <w:t>Error</w:t>
      </w:r>
      <w:proofErr w:type="spellEnd"/>
      <w:r>
        <w:t xml:space="preserve"> </w:t>
      </w:r>
      <w:proofErr w:type="spellStart"/>
      <w:r>
        <w:t>Correction</w:t>
      </w:r>
      <w:proofErr w:type="spellEnd"/>
      <w:r>
        <w:t xml:space="preserve">; vonkajší ochranný kód – blokový </w:t>
      </w:r>
      <w:proofErr w:type="spellStart"/>
      <w:r>
        <w:t>Reed-Solomonov</w:t>
      </w:r>
      <w:proofErr w:type="spellEnd"/>
      <w:r>
        <w:t xml:space="preserve"> kód).</w:t>
      </w:r>
    </w:p>
    <w:p w:rsidR="00873111" w:rsidRDefault="00873111" w:rsidP="00873111">
      <w:pPr>
        <w:pStyle w:val="slovanpokraovanietextu"/>
      </w:pPr>
      <w:r>
        <w:t xml:space="preserve">Kanálové kódovanie FEC2 (vnútorný ochranný kód: </w:t>
      </w:r>
      <w:proofErr w:type="spellStart"/>
      <w:r>
        <w:t>konvolučný</w:t>
      </w:r>
      <w:proofErr w:type="spellEnd"/>
      <w:r>
        <w:t xml:space="preserve"> kód plus </w:t>
      </w:r>
      <w:proofErr w:type="spellStart"/>
      <w:r>
        <w:t>Interleaving</w:t>
      </w:r>
      <w:proofErr w:type="spellEnd"/>
      <w:r>
        <w:t>, t.j. prekladanie); využité iba pri DVB-S, T.</w:t>
      </w:r>
    </w:p>
    <w:p w:rsidR="00873111" w:rsidRDefault="00873111" w:rsidP="00873111">
      <w:pPr>
        <w:pStyle w:val="slovanpokraovanietextu"/>
      </w:pPr>
      <w:r>
        <w:t>Spoločný kryptovací systém pre podmienený prístup k službám DVB.</w:t>
      </w:r>
    </w:p>
    <w:p w:rsidR="00873111" w:rsidRDefault="00873111" w:rsidP="00873111">
      <w:pPr>
        <w:pStyle w:val="slovanpokraovanietextu"/>
      </w:pPr>
      <w:proofErr w:type="spellStart"/>
      <w:r>
        <w:t>Scramblovanie</w:t>
      </w:r>
      <w:proofErr w:type="spellEnd"/>
      <w:r>
        <w:t xml:space="preserve"> dát (</w:t>
      </w:r>
      <w:proofErr w:type="spellStart"/>
      <w:r>
        <w:t>randomizing</w:t>
      </w:r>
      <w:proofErr w:type="spellEnd"/>
      <w:r>
        <w:t xml:space="preserve"> – „</w:t>
      </w:r>
      <w:proofErr w:type="spellStart"/>
      <w:r>
        <w:t>znáhodňovanie</w:t>
      </w:r>
      <w:proofErr w:type="spellEnd"/>
      <w:r>
        <w:t xml:space="preserve">“ alebo tiež energie </w:t>
      </w:r>
      <w:proofErr w:type="spellStart"/>
      <w:r>
        <w:t>dispersal</w:t>
      </w:r>
      <w:proofErr w:type="spellEnd"/>
      <w:r>
        <w:t xml:space="preserve"> – rozptyl energie) pomocou pseudonáhodnej postupnosti za účelom </w:t>
      </w:r>
      <w:proofErr w:type="spellStart"/>
      <w:r>
        <w:t>zrovnomernenia</w:t>
      </w:r>
      <w:proofErr w:type="spellEnd"/>
      <w:r>
        <w:t xml:space="preserve"> spektra signálu.</w:t>
      </w:r>
    </w:p>
    <w:p w:rsidR="00873111" w:rsidRDefault="00873111" w:rsidP="00873111">
      <w:pPr>
        <w:pStyle w:val="slovanpokraovanietextu"/>
      </w:pPr>
      <w:r>
        <w:t>Spoločný systém služobných informácií (SI) o práve vysielanom programe.</w:t>
      </w:r>
    </w:p>
    <w:p w:rsidR="00873111" w:rsidRDefault="00873111" w:rsidP="00873111">
      <w:pPr>
        <w:pStyle w:val="slovanpokraovanietextu"/>
      </w:pPr>
      <w:r>
        <w:t xml:space="preserve">Systém frekvenčných kanálov a pásiem je rovnaký ako pre analógové vysielanie; šírka kanálov zostáva, no kanál prenáša </w:t>
      </w:r>
      <w:proofErr w:type="spellStart"/>
      <w:r>
        <w:t>multiplex</w:t>
      </w:r>
      <w:proofErr w:type="spellEnd"/>
      <w:r>
        <w:t xml:space="preserve"> viacerých programov, dát a služieb.</w:t>
      </w:r>
    </w:p>
    <w:p w:rsidR="00873111" w:rsidRDefault="00873111" w:rsidP="00873111">
      <w:pPr>
        <w:pStyle w:val="slovanpokraovanietextu"/>
      </w:pPr>
      <w:r>
        <w:t>Neexistujú – nie sú potrebné - tzv. zakázané pásma pri distribúcii signálu z jedného miesta.</w:t>
      </w:r>
    </w:p>
    <w:p w:rsidR="00873111" w:rsidRDefault="00873111" w:rsidP="00873111">
      <w:pPr>
        <w:pStyle w:val="Pokracovanitextu"/>
        <w:rPr>
          <w:rStyle w:val="Siln"/>
        </w:rPr>
      </w:pPr>
    </w:p>
    <w:p w:rsidR="00873111" w:rsidRPr="00F7596B" w:rsidRDefault="00873111" w:rsidP="00873111">
      <w:pPr>
        <w:pStyle w:val="Pokracovanitextu"/>
        <w:rPr>
          <w:rStyle w:val="Siln"/>
        </w:rPr>
      </w:pPr>
      <w:r w:rsidRPr="00F7596B">
        <w:rPr>
          <w:rStyle w:val="Siln"/>
        </w:rPr>
        <w:t>Odlišnosti systémov DVB-S, C, T</w:t>
      </w:r>
    </w:p>
    <w:p w:rsidR="00873111" w:rsidRDefault="00873111" w:rsidP="00873111"/>
    <w:p w:rsidR="00873111" w:rsidRDefault="00873111" w:rsidP="00873111">
      <w:r>
        <w:t>Niekoľkými poznámkami sa dajú zhrnúť hlavné odlišnosti troch DVB systémov využívaných pre 3 rôzne prenosové prostredia, ktorými sú voľný priestor v blízkosti zemského povrchu, káblové systémy, a priestor a veľká vzdialenosť medzi zemským povrchom a komunikačným satelitom. Práve charakter týchto prostredí je dôvodom nasledovných odlišností signálu:</w:t>
      </w:r>
    </w:p>
    <w:p w:rsidR="00873111" w:rsidRDefault="00873111" w:rsidP="00873111">
      <w:pPr>
        <w:pStyle w:val="slovanpokraovanietextu"/>
      </w:pPr>
      <w:r>
        <w:t xml:space="preserve">rôzne šírky frekvenčného prenosového pásma, </w:t>
      </w:r>
    </w:p>
    <w:p w:rsidR="00873111" w:rsidRDefault="00873111" w:rsidP="00873111">
      <w:pPr>
        <w:pStyle w:val="slovanpokraovanietextu"/>
      </w:pPr>
      <w:r>
        <w:t>rôzne úrovne skreslenia a rušenia v prenosovom kanáli,</w:t>
      </w:r>
    </w:p>
    <w:p w:rsidR="00873111" w:rsidRDefault="00873111" w:rsidP="00873111">
      <w:pPr>
        <w:pStyle w:val="slovanpokraovanietextu"/>
      </w:pPr>
      <w:r>
        <w:t>rôzne limity vyžiareného výkonu.</w:t>
      </w:r>
    </w:p>
    <w:p w:rsidR="00873111" w:rsidRDefault="00873111" w:rsidP="00873111"/>
    <w:p w:rsidR="00873111" w:rsidRDefault="00873111" w:rsidP="00873111">
      <w:pPr>
        <w:pStyle w:val="Nadpis3"/>
      </w:pPr>
      <w:r>
        <w:lastRenderedPageBreak/>
        <w:t xml:space="preserve">Prehľad základných špecifikácií DVB-T (- </w:t>
      </w:r>
      <w:proofErr w:type="spellStart"/>
      <w:r>
        <w:t>Terrestrial</w:t>
      </w:r>
      <w:proofErr w:type="spellEnd"/>
      <w:r>
        <w:t>)</w:t>
      </w:r>
      <w:bookmarkEnd w:id="0"/>
    </w:p>
    <w:p w:rsidR="00873111" w:rsidRDefault="00873111" w:rsidP="00873111">
      <w:pPr>
        <w:pStyle w:val="obrazok"/>
      </w:pPr>
      <w:r>
        <w:rPr>
          <w:noProof/>
          <w:lang w:eastAsia="sk-SK"/>
        </w:rPr>
        <w:drawing>
          <wp:inline distT="0" distB="0" distL="0" distR="0">
            <wp:extent cx="3880485" cy="1574165"/>
            <wp:effectExtent l="19050" t="0" r="5715" b="0"/>
            <wp:docPr id="1" name="Obrázok 1" descr="DVB-T_ilustraci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B-T_ilustracia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485" cy="157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111" w:rsidRDefault="00873111" w:rsidP="00873111">
      <w:pPr>
        <w:pStyle w:val="Textpodobrzok"/>
      </w:pPr>
      <w:r>
        <w:t>Obr. 1.16 Ilustrácia príjmu DVB-T</w:t>
      </w:r>
    </w:p>
    <w:p w:rsidR="00873111" w:rsidRDefault="00873111" w:rsidP="00873111">
      <w:r>
        <w:t>Tento štandard, určený pre pozemské šírenie a príjem digitálnej televízie, bol vydaný európskou organizáciou ETSI pod číslom ETSI EN 300 744. Vznikol a začal sa uplatňovať ako posledný zo štandardov DVB.</w:t>
      </w:r>
    </w:p>
    <w:p w:rsidR="00873111" w:rsidRDefault="00873111" w:rsidP="00873111">
      <w:r>
        <w:t xml:space="preserve">Používa rovnaké </w:t>
      </w:r>
      <w:proofErr w:type="spellStart"/>
      <w:r>
        <w:t>digitalizačné</w:t>
      </w:r>
      <w:proofErr w:type="spellEnd"/>
      <w:r>
        <w:t xml:space="preserve"> princípy a spracovanie signálov v základnom pásme ako štandard DVB-S. Vzhľadom na podmienky bezdrôtového šírenia v prostredí plnom prekážok a „bohatom“ na rôzne rušenia vyznačuje sa nasledovnými špecifikáciami:</w:t>
      </w:r>
    </w:p>
    <w:p w:rsidR="00873111" w:rsidRDefault="00873111" w:rsidP="00873111">
      <w:pPr>
        <w:pStyle w:val="slovanpokraovanietextu"/>
      </w:pPr>
      <w:r>
        <w:t xml:space="preserve">veľký vysielací výkon, </w:t>
      </w:r>
    </w:p>
    <w:p w:rsidR="00873111" w:rsidRDefault="00873111" w:rsidP="00873111">
      <w:pPr>
        <w:pStyle w:val="slovanpokraovanietextu"/>
      </w:pPr>
      <w:r>
        <w:t>úzky frekvenčný kanál v porovnaní s DVB-S, t.j. 7 alebo 8 MHz,</w:t>
      </w:r>
    </w:p>
    <w:p w:rsidR="00873111" w:rsidRDefault="00873111" w:rsidP="00873111">
      <w:pPr>
        <w:pStyle w:val="slovanpokraovanietextu"/>
      </w:pPr>
      <w:r>
        <w:t>digitálne modulačné metódy OFDM, resp. COFDM a QAM alebo QPSK; znižujú vplyv rušení (hlavne odrazov, ktoré dokonca do istej miery sú schopné využívať),</w:t>
      </w:r>
    </w:p>
    <w:p w:rsidR="00873111" w:rsidRDefault="00873111" w:rsidP="00873111">
      <w:pPr>
        <w:pStyle w:val="slovanpokraovanietextu"/>
      </w:pPr>
      <w:r>
        <w:t xml:space="preserve">výskyt chýb (ISI – </w:t>
      </w:r>
      <w:proofErr w:type="spellStart"/>
      <w:r>
        <w:t>Inter</w:t>
      </w:r>
      <w:proofErr w:type="spellEnd"/>
      <w:r>
        <w:t xml:space="preserve"> Symbol </w:t>
      </w:r>
      <w:proofErr w:type="spellStart"/>
      <w:r>
        <w:t>Interference</w:t>
      </w:r>
      <w:proofErr w:type="spellEnd"/>
      <w:r>
        <w:t xml:space="preserve"> – </w:t>
      </w:r>
      <w:proofErr w:type="spellStart"/>
      <w:r>
        <w:t>medzisymbolová</w:t>
      </w:r>
      <w:proofErr w:type="spellEnd"/>
      <w:r>
        <w:t xml:space="preserve"> interferencia – ovplyvňovanie sa alebo skôr posun viacbitových slov – symbolov v rámci ich dohodnutej konštelácie vo vektorovom priestore, a to až do takej miery, že ich správne vyhodnotenie nie je možné) </w:t>
      </w:r>
    </w:p>
    <w:p w:rsidR="00873111" w:rsidRDefault="00873111" w:rsidP="00873111">
      <w:pPr>
        <w:pStyle w:val="slovanpokraovanietextu"/>
      </w:pPr>
      <w:r>
        <w:t xml:space="preserve">FEC1 </w:t>
      </w:r>
    </w:p>
    <w:p w:rsidR="00873111" w:rsidRDefault="00873111" w:rsidP="00873111">
      <w:pPr>
        <w:pStyle w:val="slovanpokraovanietextu"/>
      </w:pPr>
      <w:r>
        <w:t>FEC2</w:t>
      </w:r>
    </w:p>
    <w:p w:rsidR="00873111" w:rsidRDefault="00873111" w:rsidP="00873111">
      <w:pPr>
        <w:pStyle w:val="slovanpokraovanietextu"/>
      </w:pPr>
      <w:r>
        <w:t xml:space="preserve">pre príjem je potrebná anténa; postačí aj pôvodná anténa typu UHF otočená z horizontálnej na vertikálnu polarizáciu, v mieste s dobrým signálom dokonca aj nenápadná vnútorná </w:t>
      </w:r>
      <w:proofErr w:type="spellStart"/>
      <w:r>
        <w:t>štvrťvlnová</w:t>
      </w:r>
      <w:proofErr w:type="spellEnd"/>
      <w:r>
        <w:t xml:space="preserve"> anténa (krátky „prútik“); a prijímač DVB-T v podobe </w:t>
      </w:r>
      <w:proofErr w:type="spellStart"/>
      <w:r>
        <w:t>set-top-boxu</w:t>
      </w:r>
      <w:proofErr w:type="spellEnd"/>
      <w:r>
        <w:t>. Prijímač DVB-T môže byť zabudovaný aj v tzv. integrovanom TV prijímači, čo už dnes nie je zvláštnosťou ale skôr bežnou záležitosťou.</w:t>
      </w:r>
    </w:p>
    <w:p w:rsidR="00873111" w:rsidRDefault="00873111" w:rsidP="00873111">
      <w:pPr>
        <w:pStyle w:val="slovanpokraovanietextu"/>
      </w:pPr>
      <w:r>
        <w:t xml:space="preserve">softvérová výbava </w:t>
      </w:r>
      <w:proofErr w:type="spellStart"/>
      <w:r>
        <w:t>set-top-boxu</w:t>
      </w:r>
      <w:proofErr w:type="spellEnd"/>
      <w:r>
        <w:t xml:space="preserve">. Prevláda platforma MHP – </w:t>
      </w:r>
      <w:proofErr w:type="spellStart"/>
      <w:r>
        <w:t>Multimedia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platform</w:t>
      </w:r>
      <w:proofErr w:type="spellEnd"/>
      <w:r>
        <w:t>, ktorá umožňuje aj pri starom analógovom TV prijímači využívať sprievodné dáta programu EPG (</w:t>
      </w:r>
      <w:proofErr w:type="spellStart"/>
      <w:r>
        <w:t>Electronic</w:t>
      </w:r>
      <w:proofErr w:type="spellEnd"/>
      <w:r>
        <w:t xml:space="preserve"> Program </w:t>
      </w:r>
      <w:proofErr w:type="spellStart"/>
      <w:r>
        <w:t>Guide</w:t>
      </w:r>
      <w:proofErr w:type="spellEnd"/>
      <w:r>
        <w:t xml:space="preserve"> – elektronický programový sprievodca) a mnoho ďalších doplnkových interaktívnych služieb, ktoré sa postupne vyvíjajú a pribúdajú. Slovo „</w:t>
      </w:r>
      <w:proofErr w:type="spellStart"/>
      <w:r>
        <w:t>multimedia</w:t>
      </w:r>
      <w:proofErr w:type="spellEnd"/>
      <w:r>
        <w:t xml:space="preserve">“ pritom znamená, že ku </w:t>
      </w:r>
      <w:proofErr w:type="spellStart"/>
      <w:r>
        <w:t>set-top-boxu</w:t>
      </w:r>
      <w:proofErr w:type="spellEnd"/>
      <w:r>
        <w:t xml:space="preserve"> je možné pripojiť nielen televízor ale aj počítač, klávesnicu, DVD prehrávač a pod. Softvér MHP umožňuje aj „</w:t>
      </w:r>
      <w:proofErr w:type="spellStart"/>
      <w:r>
        <w:t>samoaktualizáciu</w:t>
      </w:r>
      <w:proofErr w:type="spellEnd"/>
      <w:r>
        <w:t>“ vo vhodných časových intervaloch pomocou aktualizácií doručených od poskytovateľa TV signálu.</w:t>
      </w:r>
    </w:p>
    <w:p w:rsidR="00873111" w:rsidRDefault="00873111" w:rsidP="00873111">
      <w:pPr>
        <w:pStyle w:val="slovanpokraovanietextu"/>
      </w:pPr>
      <w:r>
        <w:t>okrem televízie v štandardnom rozlíšení a vyššie spomínaných služieb systém DVB-T umožňuje prenášať aj televíziu s vysokým rozlíšením HDTV</w:t>
      </w:r>
    </w:p>
    <w:p w:rsidR="00873111" w:rsidRDefault="00873111" w:rsidP="00873111">
      <w:pPr>
        <w:pStyle w:val="slovanpokraovanietextu"/>
      </w:pPr>
      <w:r>
        <w:t xml:space="preserve">umožňuje zriadenie a fungovanie </w:t>
      </w:r>
      <w:proofErr w:type="spellStart"/>
      <w:r>
        <w:t>jednofrekvenčnej</w:t>
      </w:r>
      <w:proofErr w:type="spellEnd"/>
      <w:r>
        <w:t xml:space="preserve"> siete (SFN – Single </w:t>
      </w:r>
      <w:proofErr w:type="spellStart"/>
      <w:r>
        <w:t>Frequency</w:t>
      </w:r>
      <w:proofErr w:type="spellEnd"/>
      <w:r>
        <w:t xml:space="preserve"> </w:t>
      </w:r>
      <w:proofErr w:type="spellStart"/>
      <w:r>
        <w:t>Network</w:t>
      </w:r>
      <w:proofErr w:type="spellEnd"/>
      <w:r>
        <w:t xml:space="preserve">). Znamená to, že v rámci určitej definovanej oblasti všetky vysielače vysielajú príslušný programový </w:t>
      </w:r>
      <w:proofErr w:type="spellStart"/>
      <w:r>
        <w:t>multiplex</w:t>
      </w:r>
      <w:proofErr w:type="spellEnd"/>
      <w:r>
        <w:t xml:space="preserve"> na tom istom TV kanáli, ktorý sa označuje ako frekvenčné vyhradenie (</w:t>
      </w:r>
      <w:proofErr w:type="spellStart"/>
      <w:r>
        <w:t>Allotment</w:t>
      </w:r>
      <w:proofErr w:type="spellEnd"/>
      <w:r>
        <w:t xml:space="preserve">); vysielače sa pri príjme navzájom nerušia, naopak - použitý princíp modulácie (OFDM) a demodulácie využíva ich signály prichádzajúce s rôznym oneskorením. Ilustrácia </w:t>
      </w:r>
      <w:proofErr w:type="spellStart"/>
      <w:r>
        <w:t>prijímu</w:t>
      </w:r>
      <w:proofErr w:type="spellEnd"/>
      <w:r>
        <w:t xml:space="preserve"> DVB-T je znázornená na Obr.1.16.</w:t>
      </w:r>
    </w:p>
    <w:p w:rsidR="00873111" w:rsidRDefault="00873111" w:rsidP="00873111">
      <w:pPr>
        <w:rPr>
          <w:rStyle w:val="Siln"/>
        </w:rPr>
      </w:pPr>
    </w:p>
    <w:p w:rsidR="00873111" w:rsidRPr="00924221" w:rsidRDefault="00873111" w:rsidP="00873111">
      <w:pPr>
        <w:rPr>
          <w:rStyle w:val="Siln"/>
        </w:rPr>
      </w:pPr>
      <w:r w:rsidRPr="003C18EE">
        <w:rPr>
          <w:rStyle w:val="Siln"/>
        </w:rPr>
        <w:t>DVB-T2</w:t>
      </w:r>
    </w:p>
    <w:p w:rsidR="00873111" w:rsidRDefault="00873111" w:rsidP="00873111">
      <w:r>
        <w:t>DVB-T2 je druhá generácia systému DVB-T. Ako štandard bola v ETSI vydaná v roku 2008.</w:t>
      </w:r>
    </w:p>
    <w:p w:rsidR="00873111" w:rsidRDefault="00873111" w:rsidP="00873111">
      <w:r>
        <w:t xml:space="preserve">Na fyzickej vrstve využíva pre prenos komprimovaných digitálnych video-, </w:t>
      </w:r>
      <w:proofErr w:type="spellStart"/>
      <w:r>
        <w:t>audiosignálov</w:t>
      </w:r>
      <w:proofErr w:type="spellEnd"/>
      <w:r>
        <w:t xml:space="preserve"> a ďalších dát technológiu OFDM, zreťazené kanálové kódovanie a prekladanie. Oproti DVB-T poskytuje vyššie prenosové rýchlosti, preto je vhodná pre šírenie </w:t>
      </w:r>
      <w:proofErr w:type="spellStart"/>
      <w:r>
        <w:t>terestriálnej</w:t>
      </w:r>
      <w:proofErr w:type="spellEnd"/>
      <w:r>
        <w:t xml:space="preserve"> HDTV, i keď zatiaľ  sa k nej poskytovatelia stavajú „vlažne“. Využíva sa už v Británii, v Taliansku a vo Švédsku (koniec roka 2010).</w:t>
      </w:r>
    </w:p>
    <w:p w:rsidR="00873111" w:rsidRDefault="00873111" w:rsidP="00873111">
      <w:r>
        <w:t xml:space="preserve">Pri vývoji tohto systému bola požiadavka na jeho použitie pri pevnom, prenosnom aj mobilnom príjme </w:t>
      </w:r>
      <w:proofErr w:type="spellStart"/>
      <w:r>
        <w:t>terestriálnej</w:t>
      </w:r>
      <w:proofErr w:type="spellEnd"/>
      <w:r>
        <w:t xml:space="preserve"> DTV.</w:t>
      </w:r>
    </w:p>
    <w:p w:rsidR="00873111" w:rsidRDefault="00873111" w:rsidP="00873111"/>
    <w:p w:rsidR="00873111" w:rsidRDefault="00873111" w:rsidP="00873111">
      <w:r>
        <w:t>Špecifikácie systému DVB-T2 sú nasledovné:</w:t>
      </w:r>
    </w:p>
    <w:p w:rsidR="00873111" w:rsidRDefault="00873111" w:rsidP="00873111">
      <w:pPr>
        <w:pStyle w:val="islovanodsadenpokraovanie"/>
      </w:pPr>
      <w:r>
        <w:t>COFDM modulácia s QPSK a konšteláciami 16-QAM, 64-QAM alebo 256-QAM</w:t>
      </w:r>
    </w:p>
    <w:p w:rsidR="00873111" w:rsidRDefault="00873111" w:rsidP="00873111">
      <w:pPr>
        <w:pStyle w:val="islovanodsadenpokraovanie"/>
      </w:pPr>
      <w:r>
        <w:t xml:space="preserve">módy OFDM 1k, 2k, 4k, 8k, 16k, a 32k  (počet </w:t>
      </w:r>
      <w:proofErr w:type="spellStart"/>
      <w:r>
        <w:t>ortogonálnych</w:t>
      </w:r>
      <w:proofErr w:type="spellEnd"/>
      <w:r>
        <w:t xml:space="preserve"> nosných)</w:t>
      </w:r>
    </w:p>
    <w:p w:rsidR="00873111" w:rsidRDefault="00873111" w:rsidP="00873111">
      <w:pPr>
        <w:pStyle w:val="islovanodsadenpokraovanie"/>
      </w:pPr>
      <w:r>
        <w:t xml:space="preserve">dĺžka symbolu pre mód 32k je približne 4 </w:t>
      </w:r>
      <w:proofErr w:type="spellStart"/>
      <w:r>
        <w:t>ms</w:t>
      </w:r>
      <w:proofErr w:type="spellEnd"/>
      <w:r>
        <w:t xml:space="preserve"> (symbol je </w:t>
      </w:r>
      <w:proofErr w:type="spellStart"/>
      <w:r>
        <w:t>n-bitové</w:t>
      </w:r>
      <w:proofErr w:type="spellEnd"/>
      <w:r>
        <w:t xml:space="preserve"> slovo zložené z núl a jednotiek, a jedna nosná môže preniesť 2</w:t>
      </w:r>
      <w:r>
        <w:rPr>
          <w:vertAlign w:val="superscript"/>
        </w:rPr>
        <w:t>n</w:t>
      </w:r>
      <w:r>
        <w:t xml:space="preserve"> rôznych symbolov)</w:t>
      </w:r>
    </w:p>
    <w:p w:rsidR="00873111" w:rsidRDefault="00873111" w:rsidP="00873111">
      <w:pPr>
        <w:pStyle w:val="islovanodsadenpokraovanie"/>
      </w:pPr>
      <w:r>
        <w:t>ochranné intervaly 1/128, 1/32, 1/16, 19/256, 1/8, 19/128 a 1/4 (pre mód 32k je maximálny ochranný interval 1/8.)</w:t>
      </w:r>
    </w:p>
    <w:p w:rsidR="00873111" w:rsidRDefault="00873111" w:rsidP="00873111">
      <w:pPr>
        <w:pStyle w:val="islovanodsadenpokraovanie"/>
      </w:pPr>
      <w:proofErr w:type="spellStart"/>
      <w:r>
        <w:t>protichybovú</w:t>
      </w:r>
      <w:proofErr w:type="spellEnd"/>
      <w:r>
        <w:t xml:space="preserve"> ochranu typu FEC (</w:t>
      </w:r>
      <w:proofErr w:type="spellStart"/>
      <w:r>
        <w:t>Forward</w:t>
      </w:r>
      <w:proofErr w:type="spellEnd"/>
      <w:r>
        <w:t xml:space="preserve"> </w:t>
      </w:r>
      <w:proofErr w:type="spellStart"/>
      <w:r>
        <w:t>Error</w:t>
      </w:r>
      <w:proofErr w:type="spellEnd"/>
      <w:r>
        <w:t xml:space="preserve"> </w:t>
      </w:r>
      <w:proofErr w:type="spellStart"/>
      <w:r>
        <w:t>Correction</w:t>
      </w:r>
      <w:proofErr w:type="spellEnd"/>
      <w:r>
        <w:t xml:space="preserve"> – </w:t>
      </w:r>
      <w:proofErr w:type="spellStart"/>
      <w:r>
        <w:t>dopredná</w:t>
      </w:r>
      <w:proofErr w:type="spellEnd"/>
      <w:r>
        <w:t xml:space="preserve"> oprava chýb) realizujú zreťazené LDPC a BCH kódy (ako v  DVB-S2), s pomerom 1/2, 3/5, 2/3, 3/4, 4/5, a 5/6.</w:t>
      </w:r>
    </w:p>
    <w:p w:rsidR="00873111" w:rsidRDefault="00873111" w:rsidP="00873111">
      <w:pPr>
        <w:pStyle w:val="islovanodsadenpokraovanie"/>
      </w:pPr>
      <w:r>
        <w:t xml:space="preserve">je tu menej pilotných signálov (pre synchronizáciu) v 8 rôznych </w:t>
      </w:r>
      <w:proofErr w:type="spellStart"/>
      <w:r>
        <w:t>pilotných-schémach</w:t>
      </w:r>
      <w:proofErr w:type="spellEnd"/>
    </w:p>
    <w:p w:rsidR="00873111" w:rsidRDefault="00873111" w:rsidP="00873111">
      <w:pPr>
        <w:pStyle w:val="islovanodsadenpokraovanie"/>
      </w:pPr>
      <w:r>
        <w:t xml:space="preserve">DVB-T2 je špecifikovaný pre kanály široké 1,7; 5; 6; 7; </w:t>
      </w:r>
      <w:smartTag w:uri="urn:schemas-microsoft-com:office:smarttags" w:element="metricconverter">
        <w:smartTagPr>
          <w:attr w:name="ProductID" w:val="8 a"/>
        </w:smartTagPr>
        <w:r>
          <w:t>8 a</w:t>
        </w:r>
      </w:smartTag>
      <w:r>
        <w:t xml:space="preserve"> 10 MHz </w:t>
      </w:r>
    </w:p>
    <w:p w:rsidR="00873111" w:rsidRDefault="00873111" w:rsidP="00873111">
      <w:pPr>
        <w:pStyle w:val="islovanodsadenpokraovanie"/>
      </w:pPr>
      <w:r>
        <w:t xml:space="preserve">využíva sa princíp </w:t>
      </w:r>
      <w:proofErr w:type="spellStart"/>
      <w:r>
        <w:t>diverzitného</w:t>
      </w:r>
      <w:proofErr w:type="spellEnd"/>
      <w:r>
        <w:t xml:space="preserve"> príjmu typu MISO (</w:t>
      </w:r>
      <w:proofErr w:type="spellStart"/>
      <w:r>
        <w:t>Multiple-Input</w:t>
      </w:r>
      <w:proofErr w:type="spellEnd"/>
      <w:r>
        <w:t xml:space="preserve"> </w:t>
      </w:r>
      <w:proofErr w:type="spellStart"/>
      <w:r>
        <w:t>Single-Output</w:t>
      </w:r>
      <w:proofErr w:type="spellEnd"/>
      <w:r>
        <w:t xml:space="preserve"> – viacnásobný vstup, jediný výstup). </w:t>
      </w:r>
      <w:proofErr w:type="spellStart"/>
      <w:r>
        <w:t>Diverzitný</w:t>
      </w:r>
      <w:proofErr w:type="spellEnd"/>
      <w:r>
        <w:t xml:space="preserve"> príjem znamená, že prijímač používa určitý mechanizmus získavania signálu najmenej z 2 antén.</w:t>
      </w:r>
    </w:p>
    <w:p w:rsidR="00873111" w:rsidRDefault="00873111" w:rsidP="00873111"/>
    <w:p w:rsidR="00873111" w:rsidRDefault="00873111" w:rsidP="00873111">
      <w:r>
        <w:t>Pre porovnanie so systémom DVB-T je uvedená tabuľka 1.3.</w:t>
      </w:r>
    </w:p>
    <w:p w:rsidR="00873111" w:rsidRDefault="00873111" w:rsidP="00873111">
      <w:pPr>
        <w:pStyle w:val="Textktabuke"/>
      </w:pPr>
      <w:r>
        <w:t>Tab. 1.3 Porovnanie hlavných špecifikácií systémov DVB-T, T2</w:t>
      </w:r>
    </w:p>
    <w:tbl>
      <w:tblPr>
        <w:tblW w:w="80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9"/>
        <w:gridCol w:w="2819"/>
        <w:gridCol w:w="3701"/>
      </w:tblGrid>
      <w:tr w:rsidR="00873111" w:rsidRPr="004C7720" w:rsidTr="00AC20B3">
        <w:tc>
          <w:tcPr>
            <w:tcW w:w="1559" w:type="dxa"/>
            <w:vAlign w:val="center"/>
          </w:tcPr>
          <w:p w:rsidR="00873111" w:rsidRPr="004C7720" w:rsidRDefault="00873111" w:rsidP="00AC20B3">
            <w:pPr>
              <w:pStyle w:val="textvtabulke"/>
              <w:spacing w:before="60"/>
              <w:rPr>
                <w:b/>
                <w:bCs/>
              </w:rPr>
            </w:pPr>
          </w:p>
        </w:tc>
        <w:tc>
          <w:tcPr>
            <w:tcW w:w="2819" w:type="dxa"/>
            <w:vAlign w:val="center"/>
          </w:tcPr>
          <w:p w:rsidR="00873111" w:rsidRPr="004C7720" w:rsidRDefault="00873111" w:rsidP="00AC20B3">
            <w:pPr>
              <w:pStyle w:val="textvtabulke"/>
              <w:spacing w:before="60"/>
              <w:rPr>
                <w:b/>
                <w:bCs/>
              </w:rPr>
            </w:pPr>
            <w:r w:rsidRPr="004C7720">
              <w:rPr>
                <w:b/>
                <w:bCs/>
              </w:rPr>
              <w:t>DVB-T</w:t>
            </w:r>
          </w:p>
        </w:tc>
        <w:tc>
          <w:tcPr>
            <w:tcW w:w="3701" w:type="dxa"/>
            <w:vAlign w:val="center"/>
          </w:tcPr>
          <w:p w:rsidR="00873111" w:rsidRPr="004C7720" w:rsidRDefault="00873111" w:rsidP="00AC20B3">
            <w:pPr>
              <w:pStyle w:val="textvtabulke"/>
              <w:spacing w:before="60"/>
              <w:rPr>
                <w:b/>
                <w:bCs/>
              </w:rPr>
            </w:pPr>
            <w:r w:rsidRPr="004C7720">
              <w:rPr>
                <w:b/>
                <w:bCs/>
              </w:rPr>
              <w:t>DVB-T2</w:t>
            </w:r>
          </w:p>
        </w:tc>
      </w:tr>
      <w:tr w:rsidR="00873111" w:rsidRPr="00BA6A2C" w:rsidTr="00AC20B3">
        <w:tc>
          <w:tcPr>
            <w:tcW w:w="1559" w:type="dxa"/>
            <w:vAlign w:val="center"/>
          </w:tcPr>
          <w:p w:rsidR="00873111" w:rsidRPr="00BA6A2C" w:rsidRDefault="00873111" w:rsidP="00AC20B3">
            <w:pPr>
              <w:pStyle w:val="textvtabulke"/>
              <w:spacing w:before="60"/>
            </w:pPr>
            <w:r w:rsidRPr="00BA6A2C">
              <w:t>FEC</w:t>
            </w:r>
          </w:p>
        </w:tc>
        <w:tc>
          <w:tcPr>
            <w:tcW w:w="2819" w:type="dxa"/>
            <w:vAlign w:val="center"/>
          </w:tcPr>
          <w:p w:rsidR="00873111" w:rsidRPr="00BA6A2C" w:rsidRDefault="00873111" w:rsidP="00AC20B3">
            <w:pPr>
              <w:pStyle w:val="textvtabulke"/>
              <w:spacing w:before="60"/>
            </w:pPr>
            <w:proofErr w:type="spellStart"/>
            <w:r w:rsidRPr="00BA6A2C">
              <w:t>Konvolučný</w:t>
            </w:r>
            <w:proofErr w:type="spellEnd"/>
            <w:r w:rsidRPr="00BA6A2C">
              <w:t xml:space="preserve"> kód + </w:t>
            </w:r>
            <w:proofErr w:type="spellStart"/>
            <w:r w:rsidRPr="00BA6A2C">
              <w:t>Reed</w:t>
            </w:r>
            <w:proofErr w:type="spellEnd"/>
            <w:r w:rsidRPr="00BA6A2C">
              <w:t xml:space="preserve"> </w:t>
            </w:r>
            <w:proofErr w:type="spellStart"/>
            <w:r w:rsidRPr="00BA6A2C">
              <w:t>Solomon</w:t>
            </w:r>
            <w:proofErr w:type="spellEnd"/>
            <w:r w:rsidRPr="00BA6A2C">
              <w:t xml:space="preserve"> </w:t>
            </w:r>
            <w:r>
              <w:t>½</w:t>
            </w:r>
            <w:r w:rsidRPr="00BA6A2C">
              <w:t>, 2/3, 3/4, 5/6, 7/8</w:t>
            </w:r>
          </w:p>
        </w:tc>
        <w:tc>
          <w:tcPr>
            <w:tcW w:w="3701" w:type="dxa"/>
            <w:vAlign w:val="center"/>
          </w:tcPr>
          <w:p w:rsidR="00873111" w:rsidRPr="00BA6A2C" w:rsidRDefault="00873111" w:rsidP="00AC20B3">
            <w:pPr>
              <w:pStyle w:val="textvtabulke"/>
              <w:spacing w:before="60"/>
            </w:pPr>
            <w:r w:rsidRPr="00BA6A2C">
              <w:t>LDPC + BCH 1/2, 3/5, 2/3, 3/4, 4/5, 5/6</w:t>
            </w:r>
          </w:p>
        </w:tc>
      </w:tr>
      <w:tr w:rsidR="00873111" w:rsidRPr="00BA6A2C" w:rsidTr="00AC20B3">
        <w:tc>
          <w:tcPr>
            <w:tcW w:w="1559" w:type="dxa"/>
            <w:vAlign w:val="center"/>
          </w:tcPr>
          <w:p w:rsidR="00873111" w:rsidRPr="00BA6A2C" w:rsidRDefault="00873111" w:rsidP="00AC20B3">
            <w:pPr>
              <w:pStyle w:val="textvtabulke"/>
              <w:spacing w:before="60"/>
            </w:pPr>
            <w:r w:rsidRPr="00BA6A2C">
              <w:t>Modulácie</w:t>
            </w:r>
          </w:p>
        </w:tc>
        <w:tc>
          <w:tcPr>
            <w:tcW w:w="2819" w:type="dxa"/>
            <w:vAlign w:val="center"/>
          </w:tcPr>
          <w:p w:rsidR="00873111" w:rsidRPr="00BA6A2C" w:rsidRDefault="00873111" w:rsidP="00AC20B3">
            <w:pPr>
              <w:pStyle w:val="textvtabulke"/>
              <w:spacing w:before="60"/>
            </w:pPr>
            <w:r w:rsidRPr="00BA6A2C">
              <w:t>QPSK, 16QAM, 64QAM</w:t>
            </w:r>
          </w:p>
        </w:tc>
        <w:tc>
          <w:tcPr>
            <w:tcW w:w="3701" w:type="dxa"/>
            <w:vAlign w:val="center"/>
          </w:tcPr>
          <w:p w:rsidR="00873111" w:rsidRPr="00BA6A2C" w:rsidRDefault="00873111" w:rsidP="00AC20B3">
            <w:pPr>
              <w:pStyle w:val="textvtabulke"/>
              <w:spacing w:before="60"/>
            </w:pPr>
            <w:r w:rsidRPr="00BA6A2C">
              <w:t>QPSK, 16QAM, 64QAM, 256QAM</w:t>
            </w:r>
          </w:p>
        </w:tc>
      </w:tr>
      <w:tr w:rsidR="00873111" w:rsidRPr="00BA6A2C" w:rsidTr="00AC20B3">
        <w:tc>
          <w:tcPr>
            <w:tcW w:w="1559" w:type="dxa"/>
            <w:vAlign w:val="center"/>
          </w:tcPr>
          <w:p w:rsidR="00873111" w:rsidRPr="00BA6A2C" w:rsidRDefault="00873111" w:rsidP="00AC20B3">
            <w:pPr>
              <w:pStyle w:val="textvtabulke"/>
              <w:spacing w:before="60"/>
            </w:pPr>
            <w:hyperlink r:id="rId6" w:history="1">
              <w:r w:rsidRPr="005866CB">
                <w:t>Ochranný</w:t>
              </w:r>
            </w:hyperlink>
            <w:r w:rsidRPr="00BA6A2C">
              <w:t xml:space="preserve"> interval</w:t>
            </w:r>
          </w:p>
        </w:tc>
        <w:tc>
          <w:tcPr>
            <w:tcW w:w="2819" w:type="dxa"/>
            <w:vAlign w:val="center"/>
          </w:tcPr>
          <w:p w:rsidR="00873111" w:rsidRPr="00BA6A2C" w:rsidRDefault="00873111" w:rsidP="00AC20B3">
            <w:pPr>
              <w:pStyle w:val="textvtabulke"/>
              <w:spacing w:before="60"/>
            </w:pPr>
            <w:r w:rsidRPr="00BA6A2C">
              <w:t>1/4, 1/8, 1/16, 1/32</w:t>
            </w:r>
          </w:p>
        </w:tc>
        <w:tc>
          <w:tcPr>
            <w:tcW w:w="3701" w:type="dxa"/>
            <w:vAlign w:val="center"/>
          </w:tcPr>
          <w:p w:rsidR="00873111" w:rsidRPr="00BA6A2C" w:rsidRDefault="00873111" w:rsidP="00AC20B3">
            <w:pPr>
              <w:pStyle w:val="textvtabulke"/>
              <w:spacing w:before="60"/>
            </w:pPr>
            <w:r w:rsidRPr="00BA6A2C">
              <w:t>1/4, 19/256, 1/8, 19/128, 1/16, 1/32, 1/128</w:t>
            </w:r>
          </w:p>
        </w:tc>
      </w:tr>
      <w:tr w:rsidR="00873111" w:rsidRPr="00BA6A2C" w:rsidTr="00AC20B3">
        <w:tc>
          <w:tcPr>
            <w:tcW w:w="1559" w:type="dxa"/>
            <w:vAlign w:val="center"/>
          </w:tcPr>
          <w:p w:rsidR="00873111" w:rsidRPr="00BA6A2C" w:rsidRDefault="00873111" w:rsidP="00AC20B3">
            <w:pPr>
              <w:pStyle w:val="textvtabulke"/>
              <w:spacing w:before="60"/>
            </w:pPr>
            <w:r w:rsidRPr="00BA6A2C">
              <w:t xml:space="preserve">Počet nosných </w:t>
            </w:r>
          </w:p>
        </w:tc>
        <w:tc>
          <w:tcPr>
            <w:tcW w:w="2819" w:type="dxa"/>
            <w:vAlign w:val="center"/>
          </w:tcPr>
          <w:p w:rsidR="00873111" w:rsidRPr="00BA6A2C" w:rsidRDefault="00873111" w:rsidP="00AC20B3">
            <w:pPr>
              <w:pStyle w:val="textvtabulke"/>
              <w:spacing w:before="60"/>
            </w:pPr>
            <w:r w:rsidRPr="00BA6A2C">
              <w:t>2k, 8k</w:t>
            </w:r>
          </w:p>
        </w:tc>
        <w:tc>
          <w:tcPr>
            <w:tcW w:w="3701" w:type="dxa"/>
            <w:vAlign w:val="center"/>
          </w:tcPr>
          <w:p w:rsidR="00873111" w:rsidRPr="00BA6A2C" w:rsidRDefault="00873111" w:rsidP="00AC20B3">
            <w:pPr>
              <w:pStyle w:val="textvtabulke"/>
              <w:spacing w:before="60"/>
            </w:pPr>
            <w:r w:rsidRPr="00BA6A2C">
              <w:t>1k, 2k, 4k, 8k, 16k, 32k</w:t>
            </w:r>
          </w:p>
        </w:tc>
      </w:tr>
      <w:tr w:rsidR="00873111" w:rsidRPr="00BA6A2C" w:rsidTr="00AC20B3">
        <w:tc>
          <w:tcPr>
            <w:tcW w:w="1559" w:type="dxa"/>
            <w:vAlign w:val="center"/>
          </w:tcPr>
          <w:p w:rsidR="00873111" w:rsidRPr="00BA6A2C" w:rsidRDefault="00873111" w:rsidP="00AC20B3">
            <w:pPr>
              <w:pStyle w:val="textvtabulke"/>
              <w:spacing w:before="60"/>
            </w:pPr>
            <w:r w:rsidRPr="00BA6A2C">
              <w:t xml:space="preserve">Rozptýlené </w:t>
            </w:r>
            <w:hyperlink r:id="rId7" w:tooltip="Pilot signal" w:history="1">
              <w:r w:rsidRPr="005866CB">
                <w:t>p</w:t>
              </w:r>
            </w:hyperlink>
            <w:r w:rsidRPr="00BA6A2C">
              <w:t>ilotné symboly</w:t>
            </w:r>
          </w:p>
        </w:tc>
        <w:tc>
          <w:tcPr>
            <w:tcW w:w="2819" w:type="dxa"/>
            <w:vAlign w:val="center"/>
          </w:tcPr>
          <w:p w:rsidR="00873111" w:rsidRPr="00BA6A2C" w:rsidRDefault="00873111" w:rsidP="00AC20B3">
            <w:pPr>
              <w:pStyle w:val="textvtabulke"/>
              <w:spacing w:before="60"/>
            </w:pPr>
            <w:r w:rsidRPr="00BA6A2C">
              <w:t>8% z celkového počtu</w:t>
            </w:r>
          </w:p>
        </w:tc>
        <w:tc>
          <w:tcPr>
            <w:tcW w:w="3701" w:type="dxa"/>
            <w:vAlign w:val="center"/>
          </w:tcPr>
          <w:p w:rsidR="00873111" w:rsidRPr="00BA6A2C" w:rsidRDefault="00873111" w:rsidP="00AC20B3">
            <w:pPr>
              <w:pStyle w:val="textvtabulke"/>
              <w:spacing w:before="60"/>
            </w:pPr>
            <w:r w:rsidRPr="00BA6A2C">
              <w:t xml:space="preserve">1%, 2%, 4%, 8% </w:t>
            </w:r>
          </w:p>
        </w:tc>
      </w:tr>
      <w:tr w:rsidR="00873111" w:rsidRPr="00BA6A2C" w:rsidTr="00AC20B3">
        <w:tc>
          <w:tcPr>
            <w:tcW w:w="1559" w:type="dxa"/>
            <w:vAlign w:val="center"/>
          </w:tcPr>
          <w:p w:rsidR="00873111" w:rsidRPr="00BA6A2C" w:rsidRDefault="00873111" w:rsidP="00AC20B3">
            <w:pPr>
              <w:pStyle w:val="textvtabulke"/>
              <w:spacing w:before="60"/>
            </w:pPr>
            <w:r w:rsidRPr="00BA6A2C">
              <w:t>Spojité pilotné nosné</w:t>
            </w:r>
          </w:p>
        </w:tc>
        <w:tc>
          <w:tcPr>
            <w:tcW w:w="2819" w:type="dxa"/>
            <w:vAlign w:val="center"/>
          </w:tcPr>
          <w:p w:rsidR="00873111" w:rsidRPr="00BA6A2C" w:rsidRDefault="00873111" w:rsidP="00AC20B3">
            <w:pPr>
              <w:pStyle w:val="textvtabulke"/>
              <w:spacing w:before="60"/>
            </w:pPr>
            <w:r w:rsidRPr="00BA6A2C">
              <w:t>2.6% z celkového počtu</w:t>
            </w:r>
          </w:p>
        </w:tc>
        <w:tc>
          <w:tcPr>
            <w:tcW w:w="3701" w:type="dxa"/>
            <w:vAlign w:val="center"/>
          </w:tcPr>
          <w:p w:rsidR="00873111" w:rsidRPr="00BA6A2C" w:rsidRDefault="00873111" w:rsidP="00AC20B3">
            <w:pPr>
              <w:pStyle w:val="textvtabulke"/>
              <w:spacing w:before="60"/>
            </w:pPr>
            <w:r w:rsidRPr="00BA6A2C">
              <w:t xml:space="preserve">0.35% </w:t>
            </w:r>
          </w:p>
        </w:tc>
      </w:tr>
    </w:tbl>
    <w:p w:rsidR="00CD6653" w:rsidRDefault="00CD6653"/>
    <w:sectPr w:rsidR="00CD6653" w:rsidSect="00B9041C">
      <w:pgSz w:w="11906" w:h="16838" w:code="9"/>
      <w:pgMar w:top="1418" w:right="924" w:bottom="1418" w:left="1418" w:header="454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65A5BC0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436427"/>
    <w:multiLevelType w:val="multilevel"/>
    <w:tmpl w:val="9B9E88CC"/>
    <w:lvl w:ilvl="0">
      <w:start w:val="1"/>
      <w:numFmt w:val="decimal"/>
      <w:pStyle w:val="Nadpis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Nadpis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Nadpis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Nadpis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pStyle w:val="Nadpis5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pStyle w:val="Nadpis6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>
    <w:nsid w:val="64211250"/>
    <w:multiLevelType w:val="singleLevel"/>
    <w:tmpl w:val="E104F5BC"/>
    <w:lvl w:ilvl="0">
      <w:start w:val="1"/>
      <w:numFmt w:val="bullet"/>
      <w:pStyle w:val="odsadenypokracovanietext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873111"/>
    <w:rsid w:val="00290B6A"/>
    <w:rsid w:val="002D2FA0"/>
    <w:rsid w:val="003654C8"/>
    <w:rsid w:val="00873111"/>
    <w:rsid w:val="00AE547E"/>
    <w:rsid w:val="00B9041C"/>
    <w:rsid w:val="00CD6653"/>
    <w:rsid w:val="00D42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Zakladni text"/>
    <w:qFormat/>
    <w:rsid w:val="00873111"/>
    <w:pPr>
      <w:spacing w:after="0" w:line="280" w:lineRule="exact"/>
      <w:ind w:firstLine="425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Nadpis1">
    <w:name w:val="heading 1"/>
    <w:aliases w:val="Nadpis casti,Nadpis casti1,Nadpis casti2,Nadpis casti11,Nadpis casti3,Nadpis casti12,Nadpis casti4,Nadpis casti13,Nadpis casti21,Nadpis casti111,Nadpis casti31,Nadpis casti121,Nadpis casti5,Nadpis casti14,Nadpis casti22,Nadpis casti112"/>
    <w:basedOn w:val="Normlny"/>
    <w:next w:val="Normlny"/>
    <w:link w:val="Nadpis1Char"/>
    <w:autoRedefine/>
    <w:qFormat/>
    <w:rsid w:val="00873111"/>
    <w:pPr>
      <w:keepNext/>
      <w:pageBreakBefore/>
      <w:numPr>
        <w:numId w:val="2"/>
      </w:numPr>
      <w:spacing w:before="1080" w:after="1080" w:line="240" w:lineRule="auto"/>
      <w:jc w:val="center"/>
      <w:outlineLvl w:val="0"/>
    </w:pPr>
    <w:rPr>
      <w:b/>
      <w:smallCaps/>
      <w:spacing w:val="36"/>
      <w:kern w:val="28"/>
      <w:sz w:val="40"/>
    </w:rPr>
  </w:style>
  <w:style w:type="paragraph" w:styleId="Nadpis2">
    <w:name w:val="heading 2"/>
    <w:aliases w:val="Podnadpis,Podnadpis1,Podnadpis2,Podnadpis11,Podnadpis3,Podnadpis12,Podnadpis4,Podnadpis13,Podnadpis21,Podnadpis111,Podnadpis31,Podnadpis121,Podnadpis5,Podnadpis14,Podnadpis22,Podnadpis112,Podnadpis32,Podnadpis122,Podnadpis41,Podnadpis131"/>
    <w:basedOn w:val="Normlny"/>
    <w:next w:val="Normlny"/>
    <w:link w:val="Nadpis2Char"/>
    <w:qFormat/>
    <w:rsid w:val="00873111"/>
    <w:pPr>
      <w:keepNext/>
      <w:numPr>
        <w:ilvl w:val="1"/>
        <w:numId w:val="2"/>
      </w:numPr>
      <w:spacing w:before="360" w:after="240" w:line="240" w:lineRule="auto"/>
      <w:outlineLvl w:val="1"/>
    </w:pPr>
    <w:rPr>
      <w:b/>
      <w:i/>
      <w:smallCaps/>
      <w:sz w:val="32"/>
    </w:rPr>
  </w:style>
  <w:style w:type="paragraph" w:styleId="Nadpis3">
    <w:name w:val="heading 3"/>
    <w:basedOn w:val="Normlny"/>
    <w:next w:val="Normlny"/>
    <w:link w:val="Nadpis3Char"/>
    <w:qFormat/>
    <w:rsid w:val="00873111"/>
    <w:pPr>
      <w:keepNext/>
      <w:numPr>
        <w:ilvl w:val="2"/>
        <w:numId w:val="2"/>
      </w:numPr>
      <w:spacing w:before="360" w:after="240"/>
      <w:outlineLvl w:val="2"/>
    </w:pPr>
    <w:rPr>
      <w:b/>
      <w:smallCaps/>
      <w:sz w:val="28"/>
    </w:rPr>
  </w:style>
  <w:style w:type="paragraph" w:styleId="Nadpis4">
    <w:name w:val="heading 4"/>
    <w:basedOn w:val="Normlny"/>
    <w:next w:val="Normlny"/>
    <w:link w:val="Nadpis4Char"/>
    <w:qFormat/>
    <w:rsid w:val="00873111"/>
    <w:pPr>
      <w:keepNext/>
      <w:numPr>
        <w:ilvl w:val="3"/>
        <w:numId w:val="2"/>
      </w:numPr>
      <w:spacing w:before="360" w:after="120" w:line="240" w:lineRule="auto"/>
      <w:outlineLvl w:val="3"/>
    </w:pPr>
    <w:rPr>
      <w:b/>
      <w:smallCaps/>
    </w:rPr>
  </w:style>
  <w:style w:type="paragraph" w:styleId="Nadpis5">
    <w:name w:val="heading 5"/>
    <w:basedOn w:val="Normlny"/>
    <w:next w:val="Normlny"/>
    <w:link w:val="Nadpis5Char"/>
    <w:qFormat/>
    <w:rsid w:val="00873111"/>
    <w:pPr>
      <w:keepNext/>
      <w:numPr>
        <w:ilvl w:val="4"/>
        <w:numId w:val="2"/>
      </w:numPr>
      <w:spacing w:before="240" w:line="240" w:lineRule="auto"/>
      <w:outlineLvl w:val="4"/>
    </w:pPr>
    <w:rPr>
      <w:b/>
      <w:smallCaps/>
    </w:rPr>
  </w:style>
  <w:style w:type="paragraph" w:styleId="Nadpis6">
    <w:name w:val="heading 6"/>
    <w:basedOn w:val="Normlny"/>
    <w:next w:val="Normlny"/>
    <w:link w:val="Nadpis6Char"/>
    <w:qFormat/>
    <w:rsid w:val="00873111"/>
    <w:pPr>
      <w:numPr>
        <w:ilvl w:val="5"/>
        <w:numId w:val="2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y"/>
    <w:next w:val="Normlny"/>
    <w:link w:val="Nadpis7Char"/>
    <w:qFormat/>
    <w:rsid w:val="00873111"/>
    <w:pPr>
      <w:numPr>
        <w:ilvl w:val="6"/>
        <w:numId w:val="2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y"/>
    <w:next w:val="Normlny"/>
    <w:link w:val="Nadpis8Char"/>
    <w:qFormat/>
    <w:rsid w:val="00873111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  <w:lang w:val="en-GB"/>
    </w:rPr>
  </w:style>
  <w:style w:type="paragraph" w:styleId="Nadpis9">
    <w:name w:val="heading 9"/>
    <w:basedOn w:val="Normlny"/>
    <w:next w:val="Normlny"/>
    <w:link w:val="Nadpis9Char"/>
    <w:qFormat/>
    <w:rsid w:val="00873111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73111"/>
    <w:rPr>
      <w:rFonts w:ascii="Times New Roman" w:eastAsia="Times New Roman" w:hAnsi="Times New Roman" w:cs="Times New Roman"/>
      <w:b/>
      <w:smallCaps/>
      <w:color w:val="000000"/>
      <w:spacing w:val="36"/>
      <w:kern w:val="28"/>
      <w:sz w:val="40"/>
      <w:szCs w:val="20"/>
    </w:rPr>
  </w:style>
  <w:style w:type="character" w:customStyle="1" w:styleId="Nadpis2Char">
    <w:name w:val="Nadpis 2 Char"/>
    <w:basedOn w:val="Predvolenpsmoodseku"/>
    <w:link w:val="Nadpis2"/>
    <w:rsid w:val="00873111"/>
    <w:rPr>
      <w:rFonts w:ascii="Times New Roman" w:eastAsia="Times New Roman" w:hAnsi="Times New Roman" w:cs="Times New Roman"/>
      <w:b/>
      <w:i/>
      <w:smallCaps/>
      <w:color w:val="000000"/>
      <w:sz w:val="32"/>
      <w:szCs w:val="20"/>
    </w:rPr>
  </w:style>
  <w:style w:type="character" w:customStyle="1" w:styleId="Nadpis3Char">
    <w:name w:val="Nadpis 3 Char"/>
    <w:basedOn w:val="Predvolenpsmoodseku"/>
    <w:link w:val="Nadpis3"/>
    <w:rsid w:val="00873111"/>
    <w:rPr>
      <w:rFonts w:ascii="Times New Roman" w:eastAsia="Times New Roman" w:hAnsi="Times New Roman" w:cs="Times New Roman"/>
      <w:b/>
      <w:smallCaps/>
      <w:color w:val="000000"/>
      <w:sz w:val="28"/>
      <w:szCs w:val="20"/>
    </w:rPr>
  </w:style>
  <w:style w:type="character" w:customStyle="1" w:styleId="Nadpis4Char">
    <w:name w:val="Nadpis 4 Char"/>
    <w:basedOn w:val="Predvolenpsmoodseku"/>
    <w:link w:val="Nadpis4"/>
    <w:rsid w:val="00873111"/>
    <w:rPr>
      <w:rFonts w:ascii="Times New Roman" w:eastAsia="Times New Roman" w:hAnsi="Times New Roman" w:cs="Times New Roman"/>
      <w:b/>
      <w:smallCaps/>
      <w:color w:val="000000"/>
      <w:sz w:val="24"/>
      <w:szCs w:val="20"/>
    </w:rPr>
  </w:style>
  <w:style w:type="character" w:customStyle="1" w:styleId="Nadpis5Char">
    <w:name w:val="Nadpis 5 Char"/>
    <w:basedOn w:val="Predvolenpsmoodseku"/>
    <w:link w:val="Nadpis5"/>
    <w:rsid w:val="00873111"/>
    <w:rPr>
      <w:rFonts w:ascii="Times New Roman" w:eastAsia="Times New Roman" w:hAnsi="Times New Roman" w:cs="Times New Roman"/>
      <w:b/>
      <w:smallCaps/>
      <w:color w:val="000000"/>
      <w:sz w:val="24"/>
      <w:szCs w:val="20"/>
    </w:rPr>
  </w:style>
  <w:style w:type="character" w:customStyle="1" w:styleId="Nadpis6Char">
    <w:name w:val="Nadpis 6 Char"/>
    <w:basedOn w:val="Predvolenpsmoodseku"/>
    <w:link w:val="Nadpis6"/>
    <w:rsid w:val="00873111"/>
    <w:rPr>
      <w:rFonts w:ascii="Times New Roman" w:eastAsia="Times New Roman" w:hAnsi="Times New Roman" w:cs="Times New Roman"/>
      <w:i/>
      <w:color w:val="000000"/>
      <w:szCs w:val="20"/>
    </w:rPr>
  </w:style>
  <w:style w:type="character" w:customStyle="1" w:styleId="Nadpis7Char">
    <w:name w:val="Nadpis 7 Char"/>
    <w:basedOn w:val="Predvolenpsmoodseku"/>
    <w:link w:val="Nadpis7"/>
    <w:rsid w:val="00873111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Nadpis8Char">
    <w:name w:val="Nadpis 8 Char"/>
    <w:basedOn w:val="Predvolenpsmoodseku"/>
    <w:link w:val="Nadpis8"/>
    <w:rsid w:val="00873111"/>
    <w:rPr>
      <w:rFonts w:ascii="Arial" w:eastAsia="Times New Roman" w:hAnsi="Arial" w:cs="Times New Roman"/>
      <w:i/>
      <w:color w:val="000000"/>
      <w:sz w:val="20"/>
      <w:szCs w:val="20"/>
      <w:lang w:val="en-GB"/>
    </w:rPr>
  </w:style>
  <w:style w:type="character" w:customStyle="1" w:styleId="Nadpis9Char">
    <w:name w:val="Nadpis 9 Char"/>
    <w:basedOn w:val="Predvolenpsmoodseku"/>
    <w:link w:val="Nadpis9"/>
    <w:rsid w:val="00873111"/>
    <w:rPr>
      <w:rFonts w:ascii="Arial" w:eastAsia="Times New Roman" w:hAnsi="Arial" w:cs="Times New Roman"/>
      <w:i/>
      <w:color w:val="000000"/>
      <w:sz w:val="18"/>
      <w:szCs w:val="20"/>
      <w:lang w:val="en-GB"/>
    </w:rPr>
  </w:style>
  <w:style w:type="paragraph" w:customStyle="1" w:styleId="Textktabuke">
    <w:name w:val="Text k tabuľke"/>
    <w:basedOn w:val="Normlny"/>
    <w:next w:val="Normlny"/>
    <w:autoRedefine/>
    <w:rsid w:val="00873111"/>
    <w:pPr>
      <w:keepNext/>
      <w:keepLines/>
      <w:spacing w:before="360"/>
      <w:ind w:firstLine="0"/>
      <w:jc w:val="center"/>
    </w:pPr>
    <w:rPr>
      <w:i/>
    </w:rPr>
  </w:style>
  <w:style w:type="paragraph" w:customStyle="1" w:styleId="Textpodobrzok">
    <w:name w:val="Text pod obrázok"/>
    <w:basedOn w:val="Normlny"/>
    <w:next w:val="Normlny"/>
    <w:link w:val="TextpodobrzokChar"/>
    <w:autoRedefine/>
    <w:rsid w:val="00873111"/>
    <w:pPr>
      <w:keepLines/>
      <w:spacing w:before="120" w:after="360"/>
      <w:ind w:firstLine="0"/>
      <w:jc w:val="center"/>
    </w:pPr>
    <w:rPr>
      <w:i/>
    </w:rPr>
  </w:style>
  <w:style w:type="paragraph" w:customStyle="1" w:styleId="textvtabulke">
    <w:name w:val="text_v_tabulke"/>
    <w:basedOn w:val="Normlny"/>
    <w:autoRedefine/>
    <w:rsid w:val="00873111"/>
    <w:pPr>
      <w:spacing w:line="240" w:lineRule="auto"/>
      <w:ind w:firstLine="0"/>
      <w:jc w:val="center"/>
    </w:pPr>
    <w:rPr>
      <w:color w:val="auto"/>
      <w:position w:val="-14"/>
      <w:sz w:val="20"/>
    </w:rPr>
  </w:style>
  <w:style w:type="paragraph" w:customStyle="1" w:styleId="odsadenypokracovanietextu">
    <w:name w:val="odsadeny_pokracovanie_textu"/>
    <w:basedOn w:val="Normlny"/>
    <w:rsid w:val="00873111"/>
    <w:pPr>
      <w:numPr>
        <w:numId w:val="1"/>
      </w:numPr>
    </w:pPr>
  </w:style>
  <w:style w:type="paragraph" w:customStyle="1" w:styleId="obrazok">
    <w:name w:val="obrazok"/>
    <w:basedOn w:val="Normlny"/>
    <w:rsid w:val="00873111"/>
    <w:pPr>
      <w:keepNext/>
      <w:spacing w:before="360" w:line="240" w:lineRule="auto"/>
      <w:ind w:firstLine="0"/>
      <w:jc w:val="center"/>
    </w:pPr>
  </w:style>
  <w:style w:type="character" w:styleId="Siln">
    <w:name w:val="Strong"/>
    <w:basedOn w:val="Predvolenpsmoodseku"/>
    <w:qFormat/>
    <w:rsid w:val="00873111"/>
    <w:rPr>
      <w:b/>
    </w:rPr>
  </w:style>
  <w:style w:type="paragraph" w:customStyle="1" w:styleId="slovanpokraovanietextu">
    <w:name w:val="číslovaný_pokračovanie_textu"/>
    <w:basedOn w:val="odsadenypokracovanietextu"/>
    <w:autoRedefine/>
    <w:rsid w:val="00873111"/>
  </w:style>
  <w:style w:type="paragraph" w:customStyle="1" w:styleId="islovanodsadenpokraovanie">
    <w:name w:val="čislovaný_odsadený_pokračovanie"/>
    <w:basedOn w:val="odsadenypokracovanietextu"/>
    <w:autoRedefine/>
    <w:rsid w:val="00873111"/>
  </w:style>
  <w:style w:type="character" w:customStyle="1" w:styleId="TextpodobrzokChar">
    <w:name w:val="Text pod obrázok Char"/>
    <w:basedOn w:val="Predvolenpsmoodseku"/>
    <w:link w:val="Textpodobrzok"/>
    <w:rsid w:val="00873111"/>
    <w:rPr>
      <w:rFonts w:ascii="Times New Roman" w:eastAsia="Times New Roman" w:hAnsi="Times New Roman" w:cs="Times New Roman"/>
      <w:i/>
      <w:color w:val="000000"/>
      <w:sz w:val="24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31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311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Pokracovanitextu">
    <w:name w:val="Pokracovani textu"/>
    <w:rsid w:val="00873111"/>
    <w:pPr>
      <w:spacing w:after="0" w:line="280" w:lineRule="exact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Zoznamsodrkami">
    <w:name w:val="List Bullet"/>
    <w:basedOn w:val="Normlny"/>
    <w:autoRedefine/>
    <w:rsid w:val="00873111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Pilot_sign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Guard_interva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1071</Words>
  <Characters>6108</Characters>
  <Application>Microsoft Office Word</Application>
  <DocSecurity>0</DocSecurity>
  <Lines>50</Lines>
  <Paragraphs>14</Paragraphs>
  <ScaleCrop>false</ScaleCrop>
  <Company/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2014-01-12T22:31:00Z</dcterms:created>
  <dcterms:modified xsi:type="dcterms:W3CDTF">2014-01-12T22:31:00Z</dcterms:modified>
</cp:coreProperties>
</file>